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DA4" w:rsidRPr="00B8700A" w:rsidRDefault="00BA73D5" w:rsidP="00270E18">
      <w:pPr>
        <w:jc w:val="center"/>
        <w:rPr>
          <w:b/>
          <w:noProof/>
        </w:rPr>
      </w:pPr>
      <w:bookmarkStart w:id="0" w:name="_GoBack"/>
      <w:bookmarkEnd w:id="0"/>
      <w:r>
        <w:rPr>
          <w:noProof/>
        </w:rPr>
        <w:drawing>
          <wp:anchor distT="0" distB="0" distL="114300" distR="114300" simplePos="0" relativeHeight="251658240" behindDoc="0" locked="0" layoutInCell="1" allowOverlap="1" wp14:anchorId="11B98F31" wp14:editId="16B70D1D">
            <wp:simplePos x="0" y="0"/>
            <wp:positionH relativeFrom="column">
              <wp:posOffset>4610100</wp:posOffset>
            </wp:positionH>
            <wp:positionV relativeFrom="paragraph">
              <wp:posOffset>-533401</wp:posOffset>
            </wp:positionV>
            <wp:extent cx="862965" cy="847725"/>
            <wp:effectExtent l="171450" t="171450" r="127635" b="180975"/>
            <wp:wrapNone/>
            <wp:docPr id="17" name="Picture 17" descr="https://tse4.mm.bing.net/th?id=OIP.drFpOzar8m3OpyOUHwwadQHaHP&amp;pid=Api&amp;P=0&amp;w=168&amp;h=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4.mm.bing.net/th?id=OIP.drFpOzar8m3OpyOUHwwadQHaHP&amp;pid=Api&amp;P=0&amp;w=168&amp;h=1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979938">
                      <a:off x="0" y="0"/>
                      <a:ext cx="86296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270E18" w:rsidRPr="00B8700A">
        <w:rPr>
          <w:b/>
          <w:noProof/>
        </w:rPr>
        <w:t>Technology Resources for Parents and Families</w:t>
      </w:r>
      <w:r>
        <w:rPr>
          <w:b/>
          <w:noProof/>
        </w:rPr>
        <w:t xml:space="preserve"> </w:t>
      </w:r>
    </w:p>
    <w:p w:rsidR="00270E18" w:rsidRDefault="00270E18" w:rsidP="00270E18">
      <w:pPr>
        <w:rPr>
          <w:noProof/>
        </w:rPr>
      </w:pPr>
      <w:r>
        <w:rPr>
          <w:noProof/>
        </w:rPr>
        <w:t xml:space="preserve">Dear Parents and Families, </w:t>
      </w:r>
    </w:p>
    <w:p w:rsidR="00270E18" w:rsidRDefault="00270E18" w:rsidP="00270E18">
      <w:pPr>
        <w:rPr>
          <w:noProof/>
        </w:rPr>
      </w:pPr>
      <w:r>
        <w:rPr>
          <w:noProof/>
        </w:rPr>
        <w:t>Below you will find various technology resources provided  for you and your child by Richmond County School System.  Your child has several of these resources available through their Launchpad.  If you have any questions or would like further explanation or training on these resources, please contact the school.</w:t>
      </w:r>
      <w:r w:rsidR="00F23863">
        <w:rPr>
          <w:noProof/>
        </w:rPr>
        <w:t xml:space="preserve">  </w:t>
      </w:r>
      <w:r w:rsidR="00F23863" w:rsidRPr="00F23863">
        <w:rPr>
          <w:b/>
          <w:noProof/>
        </w:rPr>
        <w:t>Your child’s login information for launchpad is available from your child’s teacher.</w:t>
      </w:r>
      <w:r w:rsidR="00B8700A">
        <w:rPr>
          <w:noProof/>
        </w:rPr>
        <w:t xml:space="preserve">  </w:t>
      </w:r>
      <w:r>
        <w:rPr>
          <w:noProof/>
        </w:rPr>
        <w:t>Thank you!</w:t>
      </w:r>
    </w:p>
    <w:tbl>
      <w:tblPr>
        <w:tblStyle w:val="TableGrid"/>
        <w:tblW w:w="0" w:type="auto"/>
        <w:tblLook w:val="04A0" w:firstRow="1" w:lastRow="0" w:firstColumn="1" w:lastColumn="0" w:noHBand="0" w:noVBand="1"/>
      </w:tblPr>
      <w:tblGrid>
        <w:gridCol w:w="2065"/>
        <w:gridCol w:w="2790"/>
        <w:gridCol w:w="4495"/>
      </w:tblGrid>
      <w:tr w:rsidR="00270E18" w:rsidTr="00270E18">
        <w:tc>
          <w:tcPr>
            <w:tcW w:w="2065" w:type="dxa"/>
          </w:tcPr>
          <w:p w:rsidR="00270E18" w:rsidRPr="00B8700A" w:rsidRDefault="00270E18" w:rsidP="00270E18">
            <w:pPr>
              <w:jc w:val="center"/>
              <w:rPr>
                <w:b/>
              </w:rPr>
            </w:pPr>
            <w:r w:rsidRPr="00B8700A">
              <w:rPr>
                <w:b/>
              </w:rPr>
              <w:t>Resource</w:t>
            </w:r>
          </w:p>
        </w:tc>
        <w:tc>
          <w:tcPr>
            <w:tcW w:w="2790" w:type="dxa"/>
          </w:tcPr>
          <w:p w:rsidR="00270E18" w:rsidRPr="00B8700A" w:rsidRDefault="00270E18" w:rsidP="00270E18">
            <w:pPr>
              <w:jc w:val="center"/>
              <w:rPr>
                <w:b/>
              </w:rPr>
            </w:pPr>
            <w:r w:rsidRPr="00B8700A">
              <w:rPr>
                <w:b/>
              </w:rPr>
              <w:t>What does it look like on Launchpad?</w:t>
            </w:r>
          </w:p>
        </w:tc>
        <w:tc>
          <w:tcPr>
            <w:tcW w:w="4495" w:type="dxa"/>
          </w:tcPr>
          <w:p w:rsidR="00270E18" w:rsidRPr="00B8700A" w:rsidRDefault="00270E18" w:rsidP="00270E18">
            <w:pPr>
              <w:jc w:val="center"/>
              <w:rPr>
                <w:b/>
              </w:rPr>
            </w:pPr>
            <w:r w:rsidRPr="00B8700A">
              <w:rPr>
                <w:b/>
              </w:rPr>
              <w:t>Description of Resource</w:t>
            </w:r>
          </w:p>
        </w:tc>
      </w:tr>
      <w:tr w:rsidR="00270E18" w:rsidTr="00270E18">
        <w:tc>
          <w:tcPr>
            <w:tcW w:w="2065" w:type="dxa"/>
          </w:tcPr>
          <w:p w:rsidR="00270E18" w:rsidRDefault="00270E18" w:rsidP="00B8700A">
            <w:pPr>
              <w:jc w:val="center"/>
            </w:pPr>
          </w:p>
          <w:p w:rsidR="00270E18" w:rsidRDefault="00B8700A" w:rsidP="00B8700A">
            <w:pPr>
              <w:jc w:val="center"/>
            </w:pPr>
            <w:r>
              <w:t>First in Math</w:t>
            </w:r>
          </w:p>
          <w:p w:rsidR="00270E18" w:rsidRDefault="00270E18" w:rsidP="00B8700A">
            <w:pPr>
              <w:jc w:val="center"/>
            </w:pPr>
          </w:p>
        </w:tc>
        <w:tc>
          <w:tcPr>
            <w:tcW w:w="2790" w:type="dxa"/>
          </w:tcPr>
          <w:p w:rsidR="00270E18" w:rsidRDefault="00B8700A" w:rsidP="00B8700A">
            <w:pPr>
              <w:jc w:val="center"/>
            </w:pPr>
            <w:r>
              <w:rPr>
                <w:noProof/>
              </w:rPr>
              <w:drawing>
                <wp:inline distT="0" distB="0" distL="0" distR="0" wp14:anchorId="2AD2AE77" wp14:editId="099F3D46">
                  <wp:extent cx="647290" cy="65456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54631" cy="661988"/>
                          </a:xfrm>
                          <a:prstGeom prst="rect">
                            <a:avLst/>
                          </a:prstGeom>
                        </pic:spPr>
                      </pic:pic>
                    </a:graphicData>
                  </a:graphic>
                </wp:inline>
              </w:drawing>
            </w:r>
          </w:p>
        </w:tc>
        <w:tc>
          <w:tcPr>
            <w:tcW w:w="4495" w:type="dxa"/>
          </w:tcPr>
          <w:p w:rsidR="00270E18" w:rsidRPr="00F77783" w:rsidRDefault="00F77783" w:rsidP="00B8700A">
            <w:pPr>
              <w:rPr>
                <w:rFonts w:ascii="Bookman Old Style" w:hAnsi="Bookman Old Style"/>
                <w:sz w:val="18"/>
                <w:szCs w:val="18"/>
              </w:rPr>
            </w:pPr>
            <w:r w:rsidRPr="00F77783">
              <w:rPr>
                <w:rStyle w:val="Strong"/>
                <w:rFonts w:ascii="Bookman Old Style" w:hAnsi="Bookman Old Style" w:cs="Arial"/>
                <w:color w:val="333333"/>
                <w:sz w:val="18"/>
                <w:szCs w:val="18"/>
                <w:shd w:val="clear" w:color="auto" w:fill="FFFFFF"/>
              </w:rPr>
              <w:t xml:space="preserve">First </w:t>
            </w:r>
            <w:proofErr w:type="gramStart"/>
            <w:r w:rsidRPr="00F77783">
              <w:rPr>
                <w:rStyle w:val="Strong"/>
                <w:rFonts w:ascii="Bookman Old Style" w:hAnsi="Bookman Old Style" w:cs="Arial"/>
                <w:color w:val="333333"/>
                <w:sz w:val="18"/>
                <w:szCs w:val="18"/>
                <w:shd w:val="clear" w:color="auto" w:fill="FFFFFF"/>
              </w:rPr>
              <w:t>In</w:t>
            </w:r>
            <w:proofErr w:type="gramEnd"/>
            <w:r w:rsidRPr="00F77783">
              <w:rPr>
                <w:rStyle w:val="Strong"/>
                <w:rFonts w:ascii="Bookman Old Style" w:hAnsi="Bookman Old Style" w:cs="Arial"/>
                <w:color w:val="333333"/>
                <w:sz w:val="18"/>
                <w:szCs w:val="18"/>
                <w:shd w:val="clear" w:color="auto" w:fill="FFFFFF"/>
              </w:rPr>
              <w:t xml:space="preserve"> Math features hundreds of engaging math games designed to strengthen fact fluency, automaticity, computational thinking and other critical skills. </w:t>
            </w:r>
            <w:r w:rsidRPr="00F77783">
              <w:rPr>
                <w:rFonts w:ascii="Bookman Old Style" w:hAnsi="Bookman Old Style" w:cs="Arial"/>
                <w:color w:val="333333"/>
                <w:sz w:val="18"/>
                <w:szCs w:val="18"/>
                <w:shd w:val="clear" w:color="auto" w:fill="FFFFFF"/>
              </w:rPr>
              <w:t>Whether students are working on addition or algebra, built-in practice GOALS encourage achievement and keep them energized to sustain accelerated effort over time.</w:t>
            </w:r>
          </w:p>
        </w:tc>
      </w:tr>
      <w:tr w:rsidR="00270E18" w:rsidTr="00270E18">
        <w:tc>
          <w:tcPr>
            <w:tcW w:w="2065" w:type="dxa"/>
          </w:tcPr>
          <w:p w:rsidR="00270E18" w:rsidRDefault="00B8700A" w:rsidP="00B8700A">
            <w:r>
              <w:t xml:space="preserve">            </w:t>
            </w:r>
            <w:proofErr w:type="spellStart"/>
            <w:r>
              <w:t>SeeSaw</w:t>
            </w:r>
            <w:proofErr w:type="spellEnd"/>
          </w:p>
          <w:p w:rsidR="00B8700A" w:rsidRDefault="00B8700A" w:rsidP="00B8700A">
            <w:pPr>
              <w:jc w:val="center"/>
            </w:pPr>
          </w:p>
          <w:p w:rsidR="00B8700A" w:rsidRDefault="00B8700A" w:rsidP="00B8700A">
            <w:pPr>
              <w:jc w:val="center"/>
            </w:pPr>
          </w:p>
        </w:tc>
        <w:tc>
          <w:tcPr>
            <w:tcW w:w="2790" w:type="dxa"/>
          </w:tcPr>
          <w:p w:rsidR="00270E18" w:rsidRDefault="00B8700A" w:rsidP="00B8700A">
            <w:pPr>
              <w:jc w:val="center"/>
            </w:pPr>
            <w:r>
              <w:rPr>
                <w:noProof/>
              </w:rPr>
              <w:drawing>
                <wp:inline distT="0" distB="0" distL="0" distR="0" wp14:anchorId="48E33EB8" wp14:editId="3A129BA6">
                  <wp:extent cx="638175" cy="531813"/>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1068" cy="534223"/>
                          </a:xfrm>
                          <a:prstGeom prst="rect">
                            <a:avLst/>
                          </a:prstGeom>
                        </pic:spPr>
                      </pic:pic>
                    </a:graphicData>
                  </a:graphic>
                </wp:inline>
              </w:drawing>
            </w:r>
          </w:p>
        </w:tc>
        <w:tc>
          <w:tcPr>
            <w:tcW w:w="4495" w:type="dxa"/>
          </w:tcPr>
          <w:p w:rsidR="00270E18" w:rsidRPr="00F23863" w:rsidRDefault="00F77783" w:rsidP="00B8700A">
            <w:pPr>
              <w:rPr>
                <w:rFonts w:cstheme="minorHAnsi"/>
              </w:rPr>
            </w:pPr>
            <w:r w:rsidRPr="00F23863">
              <w:rPr>
                <w:rFonts w:cstheme="minorHAnsi"/>
                <w:color w:val="333333"/>
                <w:shd w:val="clear" w:color="auto" w:fill="FFFFFF"/>
              </w:rPr>
              <w:t>Seesaw is a platform for student engagement. Teachers can empower students to create, reflect, share, and collaborate. Students “show what they know” using photos, videos, drawings, text, PDFs, and links. It’s simple to get student work in one place and share with families, and nothing is shared without teacher approval.</w:t>
            </w:r>
          </w:p>
        </w:tc>
      </w:tr>
      <w:tr w:rsidR="00270E18" w:rsidTr="00270E18">
        <w:tc>
          <w:tcPr>
            <w:tcW w:w="2065" w:type="dxa"/>
          </w:tcPr>
          <w:p w:rsidR="00270E18" w:rsidRDefault="00B8700A" w:rsidP="00B8700A">
            <w:pPr>
              <w:jc w:val="center"/>
            </w:pPr>
            <w:proofErr w:type="spellStart"/>
            <w:r>
              <w:t>MyON</w:t>
            </w:r>
            <w:proofErr w:type="spellEnd"/>
          </w:p>
          <w:p w:rsidR="00B8700A" w:rsidRDefault="00B8700A" w:rsidP="00B8700A">
            <w:pPr>
              <w:jc w:val="center"/>
            </w:pPr>
          </w:p>
          <w:p w:rsidR="00B8700A" w:rsidRDefault="00B8700A" w:rsidP="00B8700A">
            <w:pPr>
              <w:jc w:val="center"/>
            </w:pPr>
          </w:p>
        </w:tc>
        <w:tc>
          <w:tcPr>
            <w:tcW w:w="2790" w:type="dxa"/>
          </w:tcPr>
          <w:p w:rsidR="00270E18" w:rsidRDefault="00B8700A" w:rsidP="00B8700A">
            <w:pPr>
              <w:jc w:val="center"/>
            </w:pPr>
            <w:r>
              <w:rPr>
                <w:noProof/>
              </w:rPr>
              <w:drawing>
                <wp:inline distT="0" distB="0" distL="0" distR="0" wp14:anchorId="62A2E3A5" wp14:editId="076E8901">
                  <wp:extent cx="656830" cy="6344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4837" cy="642171"/>
                          </a:xfrm>
                          <a:prstGeom prst="rect">
                            <a:avLst/>
                          </a:prstGeom>
                        </pic:spPr>
                      </pic:pic>
                    </a:graphicData>
                  </a:graphic>
                </wp:inline>
              </w:drawing>
            </w:r>
          </w:p>
        </w:tc>
        <w:tc>
          <w:tcPr>
            <w:tcW w:w="4495" w:type="dxa"/>
          </w:tcPr>
          <w:p w:rsidR="00F23863" w:rsidRPr="00F23863" w:rsidRDefault="00F23863" w:rsidP="00F23863">
            <w:pPr>
              <w:numPr>
                <w:ilvl w:val="0"/>
                <w:numId w:val="1"/>
              </w:numPr>
              <w:shd w:val="clear" w:color="auto" w:fill="FFFFFF"/>
              <w:spacing w:after="60"/>
              <w:ind w:left="0"/>
              <w:textAlignment w:val="top"/>
              <w:rPr>
                <w:rFonts w:eastAsia="Times New Roman" w:cstheme="minorHAnsi"/>
                <w:color w:val="202124"/>
              </w:rPr>
            </w:pPr>
            <w:proofErr w:type="spellStart"/>
            <w:r w:rsidRPr="00F23863">
              <w:rPr>
                <w:rFonts w:eastAsia="Times New Roman" w:cstheme="minorHAnsi"/>
                <w:color w:val="202124"/>
              </w:rPr>
              <w:t>myON</w:t>
            </w:r>
            <w:proofErr w:type="spellEnd"/>
            <w:r w:rsidRPr="00F23863">
              <w:rPr>
                <w:rFonts w:eastAsia="Times New Roman" w:cstheme="minorHAnsi"/>
                <w:color w:val="202124"/>
              </w:rPr>
              <w:t xml:space="preserve"> is a personalized literacy program that provides access to the largest integrated collection of digital books with reading supports, customized to a student’s interest and reading abilities.</w:t>
            </w:r>
          </w:p>
          <w:p w:rsidR="00270E18" w:rsidRPr="00F23863" w:rsidRDefault="00270E18" w:rsidP="00B8700A"/>
        </w:tc>
      </w:tr>
      <w:tr w:rsidR="00270E18" w:rsidTr="00270E18">
        <w:tc>
          <w:tcPr>
            <w:tcW w:w="2065" w:type="dxa"/>
          </w:tcPr>
          <w:p w:rsidR="00270E18" w:rsidRDefault="00B8700A" w:rsidP="00B8700A">
            <w:pPr>
              <w:jc w:val="center"/>
            </w:pPr>
            <w:r>
              <w:t>Flocabulary</w:t>
            </w:r>
          </w:p>
          <w:p w:rsidR="00B8700A" w:rsidRDefault="00B8700A" w:rsidP="00B8700A">
            <w:pPr>
              <w:jc w:val="center"/>
            </w:pPr>
          </w:p>
          <w:p w:rsidR="00B8700A" w:rsidRDefault="00B8700A" w:rsidP="00B8700A">
            <w:pPr>
              <w:jc w:val="center"/>
            </w:pPr>
          </w:p>
        </w:tc>
        <w:tc>
          <w:tcPr>
            <w:tcW w:w="2790" w:type="dxa"/>
          </w:tcPr>
          <w:p w:rsidR="00270E18" w:rsidRDefault="00B8700A" w:rsidP="00B8700A">
            <w:pPr>
              <w:jc w:val="center"/>
            </w:pPr>
            <w:r>
              <w:rPr>
                <w:noProof/>
              </w:rPr>
              <w:drawing>
                <wp:inline distT="0" distB="0" distL="0" distR="0" wp14:anchorId="0E13143C" wp14:editId="6A805B93">
                  <wp:extent cx="663575" cy="556331"/>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71015" cy="562569"/>
                          </a:xfrm>
                          <a:prstGeom prst="rect">
                            <a:avLst/>
                          </a:prstGeom>
                        </pic:spPr>
                      </pic:pic>
                    </a:graphicData>
                  </a:graphic>
                </wp:inline>
              </w:drawing>
            </w:r>
          </w:p>
        </w:tc>
        <w:tc>
          <w:tcPr>
            <w:tcW w:w="4495" w:type="dxa"/>
          </w:tcPr>
          <w:p w:rsidR="00270E18" w:rsidRPr="00F23863" w:rsidRDefault="00F23863" w:rsidP="00B8700A">
            <w:pPr>
              <w:rPr>
                <w:rFonts w:cstheme="minorHAnsi"/>
              </w:rPr>
            </w:pPr>
            <w:r w:rsidRPr="00F23863">
              <w:rPr>
                <w:rFonts w:cstheme="minorHAnsi"/>
                <w:color w:val="181828"/>
                <w:shd w:val="clear" w:color="auto" w:fill="FFFFFF"/>
              </w:rPr>
              <w:t>Flocabulary is a learning program for all grades that uses educational hip-hop music to engage students and increase achievement across the curriculum. Teachers at 20,000 schools use Flocabulary’s standards-based videos, instructional activities and student creativity tools to supplement instruction and develop core literacy skills.</w:t>
            </w:r>
          </w:p>
        </w:tc>
      </w:tr>
      <w:tr w:rsidR="00270E18" w:rsidTr="00270E18">
        <w:tc>
          <w:tcPr>
            <w:tcW w:w="2065" w:type="dxa"/>
          </w:tcPr>
          <w:p w:rsidR="00270E18" w:rsidRDefault="00B8700A" w:rsidP="00B8700A">
            <w:pPr>
              <w:jc w:val="center"/>
            </w:pPr>
            <w:proofErr w:type="spellStart"/>
            <w:r>
              <w:t>iReady</w:t>
            </w:r>
            <w:proofErr w:type="spellEnd"/>
          </w:p>
          <w:p w:rsidR="00B8700A" w:rsidRDefault="00B8700A" w:rsidP="00B8700A">
            <w:pPr>
              <w:jc w:val="center"/>
            </w:pPr>
          </w:p>
          <w:p w:rsidR="00B8700A" w:rsidRDefault="00B8700A" w:rsidP="00B8700A">
            <w:pPr>
              <w:jc w:val="center"/>
            </w:pPr>
          </w:p>
        </w:tc>
        <w:tc>
          <w:tcPr>
            <w:tcW w:w="2790" w:type="dxa"/>
          </w:tcPr>
          <w:p w:rsidR="00270E18" w:rsidRDefault="005156C4" w:rsidP="00B8700A">
            <w:pPr>
              <w:jc w:val="center"/>
            </w:pPr>
            <w:r>
              <w:rPr>
                <w:noProof/>
              </w:rPr>
              <w:drawing>
                <wp:inline distT="0" distB="0" distL="0" distR="0" wp14:anchorId="48A5B8B8" wp14:editId="2303289F">
                  <wp:extent cx="619125" cy="5143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9125" cy="514350"/>
                          </a:xfrm>
                          <a:prstGeom prst="rect">
                            <a:avLst/>
                          </a:prstGeom>
                        </pic:spPr>
                      </pic:pic>
                    </a:graphicData>
                  </a:graphic>
                </wp:inline>
              </w:drawing>
            </w:r>
          </w:p>
        </w:tc>
        <w:tc>
          <w:tcPr>
            <w:tcW w:w="4495" w:type="dxa"/>
          </w:tcPr>
          <w:p w:rsidR="00270E18" w:rsidRPr="00F23863" w:rsidRDefault="00F23863" w:rsidP="00B8700A">
            <w:pPr>
              <w:rPr>
                <w:rFonts w:cstheme="minorHAnsi"/>
                <w:sz w:val="20"/>
                <w:szCs w:val="20"/>
              </w:rPr>
            </w:pPr>
            <w:proofErr w:type="spellStart"/>
            <w:r w:rsidRPr="00F23863">
              <w:rPr>
                <w:rFonts w:cstheme="minorHAnsi"/>
                <w:color w:val="393939"/>
                <w:sz w:val="20"/>
                <w:szCs w:val="20"/>
                <w:shd w:val="clear" w:color="auto" w:fill="FFFFFF"/>
              </w:rPr>
              <w:t>i</w:t>
            </w:r>
            <w:proofErr w:type="spellEnd"/>
            <w:r w:rsidRPr="00F23863">
              <w:rPr>
                <w:rFonts w:cstheme="minorHAnsi"/>
                <w:color w:val="393939"/>
                <w:sz w:val="20"/>
                <w:szCs w:val="20"/>
                <w:shd w:val="clear" w:color="auto" w:fill="FFFFFF"/>
              </w:rPr>
              <w:t xml:space="preserve">-Ready is an online program for reading and/or mathematics that will help your student’s teacher(s) determine your student’s needs, personalize their learning, and monitor progress throughout the school year. </w:t>
            </w:r>
            <w:proofErr w:type="spellStart"/>
            <w:r w:rsidRPr="00F23863">
              <w:rPr>
                <w:rFonts w:cstheme="minorHAnsi"/>
                <w:color w:val="393939"/>
                <w:sz w:val="20"/>
                <w:szCs w:val="20"/>
                <w:shd w:val="clear" w:color="auto" w:fill="FFFFFF"/>
              </w:rPr>
              <w:t>i</w:t>
            </w:r>
            <w:proofErr w:type="spellEnd"/>
            <w:r w:rsidRPr="00F23863">
              <w:rPr>
                <w:rFonts w:cstheme="minorHAnsi"/>
                <w:color w:val="393939"/>
                <w:sz w:val="20"/>
                <w:szCs w:val="20"/>
                <w:shd w:val="clear" w:color="auto" w:fill="FFFFFF"/>
              </w:rPr>
              <w:t xml:space="preserve">-Ready allows your teacher(s) to meet your student exactly where they are and provides data to increase your student’s learning gains. </w:t>
            </w:r>
            <w:proofErr w:type="spellStart"/>
            <w:r w:rsidRPr="00F23863">
              <w:rPr>
                <w:rFonts w:cstheme="minorHAnsi"/>
                <w:color w:val="393939"/>
                <w:sz w:val="20"/>
                <w:szCs w:val="20"/>
                <w:shd w:val="clear" w:color="auto" w:fill="FFFFFF"/>
              </w:rPr>
              <w:t>i</w:t>
            </w:r>
            <w:proofErr w:type="spellEnd"/>
            <w:r w:rsidRPr="00F23863">
              <w:rPr>
                <w:rFonts w:cstheme="minorHAnsi"/>
                <w:color w:val="393939"/>
                <w:sz w:val="20"/>
                <w:szCs w:val="20"/>
                <w:shd w:val="clear" w:color="auto" w:fill="FFFFFF"/>
              </w:rPr>
              <w:t>-Ready consists of two parts: Diagnostic and Personalized Instruction.</w:t>
            </w:r>
          </w:p>
        </w:tc>
      </w:tr>
      <w:tr w:rsidR="00270E18" w:rsidTr="00270E18">
        <w:tc>
          <w:tcPr>
            <w:tcW w:w="2065" w:type="dxa"/>
          </w:tcPr>
          <w:p w:rsidR="00270E18" w:rsidRDefault="00B8700A" w:rsidP="00B8700A">
            <w:pPr>
              <w:jc w:val="center"/>
            </w:pPr>
            <w:r>
              <w:lastRenderedPageBreak/>
              <w:t>Nearpod</w:t>
            </w:r>
          </w:p>
          <w:p w:rsidR="00B8700A" w:rsidRDefault="00B8700A" w:rsidP="00B8700A">
            <w:pPr>
              <w:jc w:val="center"/>
            </w:pPr>
          </w:p>
          <w:p w:rsidR="00B8700A" w:rsidRDefault="00B8700A" w:rsidP="00B8700A">
            <w:pPr>
              <w:jc w:val="center"/>
            </w:pPr>
          </w:p>
        </w:tc>
        <w:tc>
          <w:tcPr>
            <w:tcW w:w="2790" w:type="dxa"/>
          </w:tcPr>
          <w:p w:rsidR="00270E18" w:rsidRDefault="005156C4" w:rsidP="00B8700A">
            <w:pPr>
              <w:jc w:val="center"/>
            </w:pPr>
            <w:r>
              <w:rPr>
                <w:noProof/>
              </w:rPr>
              <w:drawing>
                <wp:inline distT="0" distB="0" distL="0" distR="0" wp14:anchorId="22FD9F38" wp14:editId="76D1F33E">
                  <wp:extent cx="620834" cy="59055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7414" cy="596809"/>
                          </a:xfrm>
                          <a:prstGeom prst="rect">
                            <a:avLst/>
                          </a:prstGeom>
                        </pic:spPr>
                      </pic:pic>
                    </a:graphicData>
                  </a:graphic>
                </wp:inline>
              </w:drawing>
            </w:r>
          </w:p>
        </w:tc>
        <w:tc>
          <w:tcPr>
            <w:tcW w:w="4495" w:type="dxa"/>
          </w:tcPr>
          <w:p w:rsidR="00270E18" w:rsidRPr="008D53F2" w:rsidRDefault="008D53F2" w:rsidP="008D53F2">
            <w:pPr>
              <w:numPr>
                <w:ilvl w:val="0"/>
                <w:numId w:val="2"/>
              </w:numPr>
              <w:shd w:val="clear" w:color="auto" w:fill="FFFFFF"/>
              <w:spacing w:after="120" w:line="330" w:lineRule="atLeast"/>
              <w:ind w:left="0"/>
              <w:textAlignment w:val="top"/>
              <w:rPr>
                <w:rFonts w:eastAsia="Times New Roman" w:cstheme="minorHAnsi"/>
                <w:color w:val="4D5156"/>
              </w:rPr>
            </w:pPr>
            <w:r w:rsidRPr="008D53F2">
              <w:rPr>
                <w:rFonts w:eastAsia="Times New Roman" w:cstheme="minorHAnsi"/>
                <w:color w:val="4D5156"/>
              </w:rPr>
              <w:t>Nearpod is tool that allows you to create interactive multimedia presentations that can be shared to a class on their individual devices. The teacher controls the pace of the lesson so that students receive content and engage with interactive activities as a whole group.</w:t>
            </w:r>
          </w:p>
        </w:tc>
      </w:tr>
      <w:tr w:rsidR="00270E18" w:rsidTr="00270E18">
        <w:tc>
          <w:tcPr>
            <w:tcW w:w="2065" w:type="dxa"/>
          </w:tcPr>
          <w:p w:rsidR="00270E18" w:rsidRDefault="00B8700A" w:rsidP="00B8700A">
            <w:pPr>
              <w:jc w:val="center"/>
            </w:pPr>
            <w:r>
              <w:t>Canvas</w:t>
            </w:r>
          </w:p>
          <w:p w:rsidR="00B8700A" w:rsidRDefault="00B8700A" w:rsidP="00B8700A">
            <w:pPr>
              <w:jc w:val="center"/>
            </w:pPr>
          </w:p>
          <w:p w:rsidR="00B8700A" w:rsidRDefault="00B8700A" w:rsidP="00B8700A">
            <w:pPr>
              <w:jc w:val="center"/>
            </w:pPr>
          </w:p>
        </w:tc>
        <w:tc>
          <w:tcPr>
            <w:tcW w:w="2790" w:type="dxa"/>
          </w:tcPr>
          <w:p w:rsidR="00270E18" w:rsidRDefault="005156C4" w:rsidP="00B8700A">
            <w:pPr>
              <w:jc w:val="center"/>
            </w:pPr>
            <w:r>
              <w:rPr>
                <w:noProof/>
              </w:rPr>
              <w:drawing>
                <wp:inline distT="0" distB="0" distL="0" distR="0" wp14:anchorId="61721482" wp14:editId="70899E28">
                  <wp:extent cx="675190" cy="533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1683" cy="538529"/>
                          </a:xfrm>
                          <a:prstGeom prst="rect">
                            <a:avLst/>
                          </a:prstGeom>
                        </pic:spPr>
                      </pic:pic>
                    </a:graphicData>
                  </a:graphic>
                </wp:inline>
              </w:drawing>
            </w:r>
          </w:p>
        </w:tc>
        <w:tc>
          <w:tcPr>
            <w:tcW w:w="4495" w:type="dxa"/>
          </w:tcPr>
          <w:p w:rsidR="00270E18" w:rsidRDefault="008D53F2" w:rsidP="00B8700A">
            <w:r>
              <w:t>Canvas (especially for the upper grades) is used to assign students work, discussions, quizzes, or tests. Canvas is a learning management system.</w:t>
            </w:r>
          </w:p>
        </w:tc>
      </w:tr>
      <w:tr w:rsidR="00B8700A" w:rsidTr="00270E18">
        <w:tc>
          <w:tcPr>
            <w:tcW w:w="2065" w:type="dxa"/>
          </w:tcPr>
          <w:p w:rsidR="00B8700A" w:rsidRDefault="00B8700A" w:rsidP="00B8700A">
            <w:pPr>
              <w:jc w:val="center"/>
            </w:pPr>
            <w:r>
              <w:t>Office 365</w:t>
            </w:r>
          </w:p>
          <w:p w:rsidR="00B8700A" w:rsidRDefault="00B8700A" w:rsidP="00B8700A">
            <w:pPr>
              <w:jc w:val="center"/>
            </w:pPr>
          </w:p>
          <w:p w:rsidR="00B8700A" w:rsidRDefault="00B8700A" w:rsidP="00B8700A">
            <w:pPr>
              <w:jc w:val="center"/>
            </w:pPr>
          </w:p>
        </w:tc>
        <w:tc>
          <w:tcPr>
            <w:tcW w:w="2790" w:type="dxa"/>
          </w:tcPr>
          <w:p w:rsidR="00B8700A" w:rsidRDefault="005156C4" w:rsidP="00B8700A">
            <w:pPr>
              <w:jc w:val="center"/>
            </w:pPr>
            <w:r>
              <w:rPr>
                <w:noProof/>
              </w:rPr>
              <w:drawing>
                <wp:inline distT="0" distB="0" distL="0" distR="0" wp14:anchorId="050286E4" wp14:editId="37388FC8">
                  <wp:extent cx="638175" cy="623334"/>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1874" cy="626947"/>
                          </a:xfrm>
                          <a:prstGeom prst="rect">
                            <a:avLst/>
                          </a:prstGeom>
                        </pic:spPr>
                      </pic:pic>
                    </a:graphicData>
                  </a:graphic>
                </wp:inline>
              </w:drawing>
            </w:r>
          </w:p>
        </w:tc>
        <w:tc>
          <w:tcPr>
            <w:tcW w:w="4495" w:type="dxa"/>
          </w:tcPr>
          <w:p w:rsidR="00B8700A" w:rsidRDefault="00F23863" w:rsidP="00B8700A">
            <w:r>
              <w:t>Office 365 is where you can find Microsoft Word, Email, Power Points, Teams, and much more! Use this app for projects or to connect with other students or teachers.</w:t>
            </w:r>
          </w:p>
        </w:tc>
      </w:tr>
      <w:tr w:rsidR="00B8700A" w:rsidTr="00270E18">
        <w:tc>
          <w:tcPr>
            <w:tcW w:w="2065" w:type="dxa"/>
          </w:tcPr>
          <w:p w:rsidR="00B8700A" w:rsidRDefault="00B8700A" w:rsidP="00B8700A">
            <w:pPr>
              <w:jc w:val="center"/>
            </w:pPr>
            <w:r>
              <w:t>Brain Pop</w:t>
            </w:r>
          </w:p>
          <w:p w:rsidR="00B8700A" w:rsidRDefault="00B8700A" w:rsidP="00B8700A">
            <w:pPr>
              <w:jc w:val="center"/>
            </w:pPr>
          </w:p>
          <w:p w:rsidR="00B8700A" w:rsidRDefault="00B8700A" w:rsidP="00B8700A">
            <w:pPr>
              <w:jc w:val="center"/>
            </w:pPr>
          </w:p>
        </w:tc>
        <w:tc>
          <w:tcPr>
            <w:tcW w:w="2790" w:type="dxa"/>
          </w:tcPr>
          <w:p w:rsidR="00B8700A" w:rsidRDefault="00F77783" w:rsidP="00B8700A">
            <w:pPr>
              <w:jc w:val="center"/>
            </w:pPr>
            <w:r>
              <w:rPr>
                <w:noProof/>
              </w:rPr>
              <w:drawing>
                <wp:inline distT="0" distB="0" distL="0" distR="0" wp14:anchorId="416E1F10" wp14:editId="521807BC">
                  <wp:extent cx="581025" cy="5524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1025" cy="552450"/>
                          </a:xfrm>
                          <a:prstGeom prst="rect">
                            <a:avLst/>
                          </a:prstGeom>
                        </pic:spPr>
                      </pic:pic>
                    </a:graphicData>
                  </a:graphic>
                </wp:inline>
              </w:drawing>
            </w:r>
          </w:p>
        </w:tc>
        <w:tc>
          <w:tcPr>
            <w:tcW w:w="4495" w:type="dxa"/>
          </w:tcPr>
          <w:p w:rsidR="00B8700A" w:rsidRDefault="00F23863" w:rsidP="00B8700A">
            <w:proofErr w:type="spellStart"/>
            <w:r>
              <w:rPr>
                <w:rFonts w:ascii="Helvetica" w:hAnsi="Helvetica"/>
                <w:color w:val="4D5156"/>
                <w:sz w:val="20"/>
                <w:szCs w:val="20"/>
                <w:shd w:val="clear" w:color="auto" w:fill="FFFFFF"/>
              </w:rPr>
              <w:t>BrainPop</w:t>
            </w:r>
            <w:proofErr w:type="spellEnd"/>
            <w:r>
              <w:rPr>
                <w:rFonts w:ascii="Helvetica" w:hAnsi="Helvetica"/>
                <w:color w:val="4D5156"/>
                <w:sz w:val="20"/>
                <w:szCs w:val="20"/>
                <w:shd w:val="clear" w:color="auto" w:fill="FFFFFF"/>
              </w:rPr>
              <w:t xml:space="preserve"> is a group of educational websites with over 1,000 short animated movies for students in grades K-12, together with quizzes and related materials, covering the subjects of science, social studies, English, math, engineering and technology, health, arts and music. </w:t>
            </w:r>
            <w:r w:rsidRPr="00F23863">
              <w:rPr>
                <w:rFonts w:ascii="Helvetica" w:hAnsi="Helvetica"/>
                <w:b/>
                <w:color w:val="4D5156"/>
                <w:sz w:val="20"/>
                <w:szCs w:val="20"/>
                <w:shd w:val="clear" w:color="auto" w:fill="FFFFFF"/>
              </w:rPr>
              <w:t>(Mainly for upper elementary school)</w:t>
            </w:r>
          </w:p>
        </w:tc>
      </w:tr>
      <w:tr w:rsidR="00B8700A" w:rsidTr="00270E18">
        <w:tc>
          <w:tcPr>
            <w:tcW w:w="2065" w:type="dxa"/>
          </w:tcPr>
          <w:p w:rsidR="00B8700A" w:rsidRDefault="00B8700A" w:rsidP="00B8700A">
            <w:pPr>
              <w:jc w:val="center"/>
            </w:pPr>
            <w:r>
              <w:t>Brain Pop Jr.</w:t>
            </w:r>
          </w:p>
          <w:p w:rsidR="00B8700A" w:rsidRDefault="00B8700A" w:rsidP="00B8700A">
            <w:pPr>
              <w:jc w:val="center"/>
            </w:pPr>
          </w:p>
          <w:p w:rsidR="00B8700A" w:rsidRDefault="00B8700A" w:rsidP="00B8700A">
            <w:pPr>
              <w:jc w:val="center"/>
            </w:pPr>
          </w:p>
        </w:tc>
        <w:tc>
          <w:tcPr>
            <w:tcW w:w="2790" w:type="dxa"/>
          </w:tcPr>
          <w:p w:rsidR="00B8700A" w:rsidRDefault="00F77783" w:rsidP="00B8700A">
            <w:pPr>
              <w:jc w:val="center"/>
            </w:pPr>
            <w:r>
              <w:rPr>
                <w:noProof/>
              </w:rPr>
              <w:drawing>
                <wp:inline distT="0" distB="0" distL="0" distR="0" wp14:anchorId="522EFE57" wp14:editId="5F872C78">
                  <wp:extent cx="638175" cy="5524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8175" cy="552450"/>
                          </a:xfrm>
                          <a:prstGeom prst="rect">
                            <a:avLst/>
                          </a:prstGeom>
                        </pic:spPr>
                      </pic:pic>
                    </a:graphicData>
                  </a:graphic>
                </wp:inline>
              </w:drawing>
            </w:r>
          </w:p>
        </w:tc>
        <w:tc>
          <w:tcPr>
            <w:tcW w:w="4495" w:type="dxa"/>
          </w:tcPr>
          <w:p w:rsidR="00B8700A" w:rsidRDefault="00F23863" w:rsidP="00B8700A">
            <w:proofErr w:type="spellStart"/>
            <w:r>
              <w:rPr>
                <w:rFonts w:ascii="Helvetica" w:hAnsi="Helvetica"/>
                <w:color w:val="4D5156"/>
                <w:sz w:val="20"/>
                <w:szCs w:val="20"/>
                <w:shd w:val="clear" w:color="auto" w:fill="FFFFFF"/>
              </w:rPr>
              <w:t>BrainPop</w:t>
            </w:r>
            <w:proofErr w:type="spellEnd"/>
            <w:r>
              <w:rPr>
                <w:rFonts w:ascii="Helvetica" w:hAnsi="Helvetica"/>
                <w:color w:val="4D5156"/>
                <w:sz w:val="20"/>
                <w:szCs w:val="20"/>
                <w:shd w:val="clear" w:color="auto" w:fill="FFFFFF"/>
              </w:rPr>
              <w:t xml:space="preserve">, </w:t>
            </w:r>
            <w:proofErr w:type="gramStart"/>
            <w:r>
              <w:rPr>
                <w:rFonts w:ascii="Helvetica" w:hAnsi="Helvetica"/>
                <w:color w:val="4D5156"/>
                <w:sz w:val="20"/>
                <w:szCs w:val="20"/>
                <w:shd w:val="clear" w:color="auto" w:fill="FFFFFF"/>
              </w:rPr>
              <w:t>Jr  is</w:t>
            </w:r>
            <w:proofErr w:type="gramEnd"/>
            <w:r>
              <w:rPr>
                <w:rFonts w:ascii="Helvetica" w:hAnsi="Helvetica"/>
                <w:color w:val="4D5156"/>
                <w:sz w:val="20"/>
                <w:szCs w:val="20"/>
                <w:shd w:val="clear" w:color="auto" w:fill="FFFFFF"/>
              </w:rPr>
              <w:t xml:space="preserve"> a group of educational websites with over 1,000 short animated movies for students in grades K-12, together with quizzes and related materials, covering the subjects of science, social studies, English, math, engineering and technology, health, arts and music.</w:t>
            </w:r>
            <w:r w:rsidRPr="00F23863">
              <w:rPr>
                <w:rFonts w:ascii="Helvetica" w:hAnsi="Helvetica"/>
                <w:b/>
                <w:color w:val="4D5156"/>
                <w:sz w:val="20"/>
                <w:szCs w:val="20"/>
                <w:shd w:val="clear" w:color="auto" w:fill="FFFFFF"/>
              </w:rPr>
              <w:t>(Mainly for lower elementary school)</w:t>
            </w:r>
          </w:p>
        </w:tc>
      </w:tr>
      <w:tr w:rsidR="00B8700A" w:rsidTr="00270E18">
        <w:tc>
          <w:tcPr>
            <w:tcW w:w="2065" w:type="dxa"/>
          </w:tcPr>
          <w:p w:rsidR="00B8700A" w:rsidRDefault="00B8700A" w:rsidP="00B8700A">
            <w:pPr>
              <w:jc w:val="center"/>
            </w:pPr>
            <w:r>
              <w:t xml:space="preserve">Benchmark </w:t>
            </w:r>
          </w:p>
          <w:p w:rsidR="00B8700A" w:rsidRDefault="00B8700A" w:rsidP="00B8700A">
            <w:pPr>
              <w:jc w:val="center"/>
            </w:pPr>
            <w:r>
              <w:t xml:space="preserve">Universe </w:t>
            </w:r>
          </w:p>
          <w:p w:rsidR="00B8700A" w:rsidRDefault="00B8700A" w:rsidP="00B8700A">
            <w:pPr>
              <w:jc w:val="center"/>
            </w:pPr>
          </w:p>
          <w:p w:rsidR="00B8700A" w:rsidRDefault="00B8700A" w:rsidP="00B8700A">
            <w:pPr>
              <w:jc w:val="center"/>
            </w:pPr>
          </w:p>
        </w:tc>
        <w:tc>
          <w:tcPr>
            <w:tcW w:w="2790" w:type="dxa"/>
          </w:tcPr>
          <w:p w:rsidR="00B8700A" w:rsidRDefault="005156C4" w:rsidP="00B8700A">
            <w:pPr>
              <w:jc w:val="center"/>
            </w:pPr>
            <w:r>
              <w:rPr>
                <w:noProof/>
              </w:rPr>
              <w:drawing>
                <wp:inline distT="0" distB="0" distL="0" distR="0" wp14:anchorId="1E14E0ED" wp14:editId="78EA8F3D">
                  <wp:extent cx="742950" cy="640474"/>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51254" cy="647632"/>
                          </a:xfrm>
                          <a:prstGeom prst="rect">
                            <a:avLst/>
                          </a:prstGeom>
                        </pic:spPr>
                      </pic:pic>
                    </a:graphicData>
                  </a:graphic>
                </wp:inline>
              </w:drawing>
            </w:r>
          </w:p>
        </w:tc>
        <w:tc>
          <w:tcPr>
            <w:tcW w:w="4495" w:type="dxa"/>
          </w:tcPr>
          <w:p w:rsidR="00B8700A" w:rsidRDefault="008D53F2" w:rsidP="00B8700A">
            <w:r>
              <w:t>Sign-in to have access to books and other learning resources.</w:t>
            </w:r>
          </w:p>
        </w:tc>
      </w:tr>
      <w:tr w:rsidR="00B8700A" w:rsidTr="00270E18">
        <w:tc>
          <w:tcPr>
            <w:tcW w:w="2065" w:type="dxa"/>
          </w:tcPr>
          <w:p w:rsidR="00B8700A" w:rsidRDefault="00B8700A" w:rsidP="00B8700A">
            <w:pPr>
              <w:jc w:val="center"/>
            </w:pPr>
            <w:r>
              <w:t>Infinite Campus (student)</w:t>
            </w:r>
          </w:p>
          <w:p w:rsidR="00B8700A" w:rsidRDefault="00B8700A" w:rsidP="00B8700A">
            <w:pPr>
              <w:jc w:val="center"/>
            </w:pPr>
          </w:p>
          <w:p w:rsidR="00B8700A" w:rsidRDefault="00B8700A" w:rsidP="00B8700A">
            <w:pPr>
              <w:jc w:val="center"/>
            </w:pPr>
          </w:p>
        </w:tc>
        <w:tc>
          <w:tcPr>
            <w:tcW w:w="2790" w:type="dxa"/>
          </w:tcPr>
          <w:p w:rsidR="00B8700A" w:rsidRDefault="00F77783" w:rsidP="00B8700A">
            <w:pPr>
              <w:jc w:val="center"/>
            </w:pPr>
            <w:r>
              <w:rPr>
                <w:noProof/>
              </w:rPr>
              <w:drawing>
                <wp:inline distT="0" distB="0" distL="0" distR="0" wp14:anchorId="20D5F3AF" wp14:editId="1CDAB172">
                  <wp:extent cx="657225" cy="561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57225" cy="561975"/>
                          </a:xfrm>
                          <a:prstGeom prst="rect">
                            <a:avLst/>
                          </a:prstGeom>
                        </pic:spPr>
                      </pic:pic>
                    </a:graphicData>
                  </a:graphic>
                </wp:inline>
              </w:drawing>
            </w:r>
          </w:p>
        </w:tc>
        <w:tc>
          <w:tcPr>
            <w:tcW w:w="4495" w:type="dxa"/>
          </w:tcPr>
          <w:p w:rsidR="00B8700A" w:rsidRDefault="008D53F2" w:rsidP="00B8700A">
            <w:r>
              <w:t>In Infinite Campus, students can view their grades, account information (usernames and passwords), attendance, and much more!</w:t>
            </w:r>
          </w:p>
        </w:tc>
      </w:tr>
      <w:tr w:rsidR="00B8700A" w:rsidTr="00270E18">
        <w:tc>
          <w:tcPr>
            <w:tcW w:w="2065" w:type="dxa"/>
          </w:tcPr>
          <w:p w:rsidR="00B8700A" w:rsidRDefault="00B8700A" w:rsidP="00B8700A">
            <w:pPr>
              <w:jc w:val="center"/>
            </w:pPr>
            <w:r>
              <w:t>Discovery Education</w:t>
            </w:r>
          </w:p>
        </w:tc>
        <w:tc>
          <w:tcPr>
            <w:tcW w:w="2790" w:type="dxa"/>
          </w:tcPr>
          <w:p w:rsidR="00B8700A" w:rsidRDefault="005156C4" w:rsidP="00B8700A">
            <w:pPr>
              <w:jc w:val="center"/>
            </w:pPr>
            <w:r>
              <w:rPr>
                <w:noProof/>
              </w:rPr>
              <w:drawing>
                <wp:inline distT="0" distB="0" distL="0" distR="0" wp14:anchorId="11DB6E44" wp14:editId="47EF90FA">
                  <wp:extent cx="600075" cy="5905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0075" cy="590550"/>
                          </a:xfrm>
                          <a:prstGeom prst="rect">
                            <a:avLst/>
                          </a:prstGeom>
                        </pic:spPr>
                      </pic:pic>
                    </a:graphicData>
                  </a:graphic>
                </wp:inline>
              </w:drawing>
            </w:r>
          </w:p>
        </w:tc>
        <w:tc>
          <w:tcPr>
            <w:tcW w:w="4495" w:type="dxa"/>
          </w:tcPr>
          <w:p w:rsidR="00B8700A" w:rsidRDefault="008D53F2" w:rsidP="00B8700A">
            <w:r>
              <w:t>Login to Discovery Education to find short clips and full videos in all subjects about specific topics.  Your child’s teacher is using Discovery Education in the classroom.</w:t>
            </w:r>
          </w:p>
        </w:tc>
      </w:tr>
      <w:tr w:rsidR="00B8700A" w:rsidTr="00270E18">
        <w:tc>
          <w:tcPr>
            <w:tcW w:w="2065" w:type="dxa"/>
          </w:tcPr>
          <w:p w:rsidR="00B8700A" w:rsidRDefault="00B8700A" w:rsidP="00B8700A">
            <w:pPr>
              <w:jc w:val="center"/>
            </w:pPr>
            <w:r>
              <w:t>FEV Tutor</w:t>
            </w:r>
          </w:p>
        </w:tc>
        <w:tc>
          <w:tcPr>
            <w:tcW w:w="2790" w:type="dxa"/>
          </w:tcPr>
          <w:p w:rsidR="00B8700A" w:rsidRDefault="005156C4" w:rsidP="00B8700A">
            <w:pPr>
              <w:jc w:val="center"/>
            </w:pPr>
            <w:r>
              <w:rPr>
                <w:noProof/>
              </w:rPr>
              <w:drawing>
                <wp:inline distT="0" distB="0" distL="0" distR="0" wp14:anchorId="3DC1FF3C" wp14:editId="4EE41B49">
                  <wp:extent cx="561975" cy="57257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8670" cy="579399"/>
                          </a:xfrm>
                          <a:prstGeom prst="rect">
                            <a:avLst/>
                          </a:prstGeom>
                        </pic:spPr>
                      </pic:pic>
                    </a:graphicData>
                  </a:graphic>
                </wp:inline>
              </w:drawing>
            </w:r>
          </w:p>
        </w:tc>
        <w:tc>
          <w:tcPr>
            <w:tcW w:w="4495" w:type="dxa"/>
          </w:tcPr>
          <w:p w:rsidR="00F23863" w:rsidRPr="007E42AC" w:rsidRDefault="00F23863" w:rsidP="00B8700A">
            <w:pPr>
              <w:rPr>
                <w:rFonts w:ascii="Arial" w:hAnsi="Arial" w:cs="Arial"/>
                <w:color w:val="000000"/>
                <w:sz w:val="20"/>
                <w:szCs w:val="20"/>
                <w:shd w:val="clear" w:color="auto" w:fill="FFFFFF"/>
              </w:rPr>
            </w:pPr>
            <w:r w:rsidRPr="007E42AC">
              <w:rPr>
                <w:rFonts w:ascii="Arial" w:hAnsi="Arial" w:cs="Arial"/>
                <w:color w:val="000000"/>
                <w:sz w:val="20"/>
                <w:szCs w:val="20"/>
                <w:shd w:val="clear" w:color="auto" w:fill="FFFFFF"/>
              </w:rPr>
              <w:t>Our student-centric model allows students to work with their preferred tutor or request tutors on-demand to address immediate learning needs. Tutors are highly qualified and SEL sensitive.</w:t>
            </w:r>
          </w:p>
          <w:p w:rsidR="00B8700A" w:rsidRDefault="00F23863" w:rsidP="00B8700A">
            <w:r w:rsidRPr="007E42AC">
              <w:rPr>
                <w:rFonts w:ascii="Arial" w:hAnsi="Arial" w:cs="Arial"/>
                <w:b/>
                <w:color w:val="000000"/>
                <w:sz w:val="20"/>
                <w:szCs w:val="20"/>
                <w:shd w:val="clear" w:color="auto" w:fill="FFFFFF"/>
              </w:rPr>
              <w:t>Parents:</w:t>
            </w:r>
            <w:r w:rsidRPr="007E42AC">
              <w:rPr>
                <w:rFonts w:ascii="Arial" w:hAnsi="Arial" w:cs="Arial"/>
                <w:color w:val="000000"/>
                <w:sz w:val="20"/>
                <w:szCs w:val="20"/>
                <w:shd w:val="clear" w:color="auto" w:fill="FFFFFF"/>
              </w:rPr>
              <w:t xml:space="preserve">  FEV Tutor has a designated team to close the loop on parent communication efforts. Families are aware of upcoming sessions, changes in a student’s program, and student engagement levels and progress</w:t>
            </w:r>
            <w:r>
              <w:rPr>
                <w:rFonts w:ascii="Arial" w:hAnsi="Arial" w:cs="Arial"/>
                <w:color w:val="000000"/>
                <w:shd w:val="clear" w:color="auto" w:fill="FFFFFF"/>
              </w:rPr>
              <w:t>.</w:t>
            </w:r>
          </w:p>
        </w:tc>
      </w:tr>
    </w:tbl>
    <w:p w:rsidR="00270E18" w:rsidRDefault="00270E18" w:rsidP="00B8700A">
      <w:pPr>
        <w:jc w:val="center"/>
      </w:pPr>
    </w:p>
    <w:sectPr w:rsidR="00270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84199"/>
    <w:multiLevelType w:val="multilevel"/>
    <w:tmpl w:val="976C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17464F"/>
    <w:multiLevelType w:val="multilevel"/>
    <w:tmpl w:val="0396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E18"/>
    <w:rsid w:val="00270E18"/>
    <w:rsid w:val="00505DA4"/>
    <w:rsid w:val="005156C4"/>
    <w:rsid w:val="007E42AC"/>
    <w:rsid w:val="008D53F2"/>
    <w:rsid w:val="009A0C0E"/>
    <w:rsid w:val="00B8700A"/>
    <w:rsid w:val="00BA73D5"/>
    <w:rsid w:val="00F23863"/>
    <w:rsid w:val="00F77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E5794-460A-460B-937E-9E984244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0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777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025858">
      <w:bodyDiv w:val="1"/>
      <w:marLeft w:val="0"/>
      <w:marRight w:val="0"/>
      <w:marTop w:val="0"/>
      <w:marBottom w:val="0"/>
      <w:divBdr>
        <w:top w:val="none" w:sz="0" w:space="0" w:color="auto"/>
        <w:left w:val="none" w:sz="0" w:space="0" w:color="auto"/>
        <w:bottom w:val="none" w:sz="0" w:space="0" w:color="auto"/>
        <w:right w:val="none" w:sz="0" w:space="0" w:color="auto"/>
      </w:divBdr>
    </w:div>
    <w:div w:id="832257081">
      <w:bodyDiv w:val="1"/>
      <w:marLeft w:val="0"/>
      <w:marRight w:val="0"/>
      <w:marTop w:val="0"/>
      <w:marBottom w:val="0"/>
      <w:divBdr>
        <w:top w:val="none" w:sz="0" w:space="0" w:color="auto"/>
        <w:left w:val="none" w:sz="0" w:space="0" w:color="auto"/>
        <w:bottom w:val="none" w:sz="0" w:space="0" w:color="auto"/>
        <w:right w:val="none" w:sz="0" w:space="0" w:color="auto"/>
      </w:divBdr>
      <w:divsChild>
        <w:div w:id="934947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Amelia</dc:creator>
  <cp:keywords/>
  <dc:description/>
  <cp:lastModifiedBy>New, Valerie</cp:lastModifiedBy>
  <cp:revision>2</cp:revision>
  <dcterms:created xsi:type="dcterms:W3CDTF">2021-11-04T13:02:00Z</dcterms:created>
  <dcterms:modified xsi:type="dcterms:W3CDTF">2021-11-04T13:02:00Z</dcterms:modified>
</cp:coreProperties>
</file>